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313E2" w14:textId="2D5A57A0" w:rsidR="009F3B71" w:rsidRDefault="001F4329" w:rsidP="00CC4214">
      <w:pPr>
        <w:ind w:left="1440" w:firstLine="720"/>
        <w:rPr>
          <w:b/>
          <w:bCs/>
          <w:u w:val="single"/>
        </w:rPr>
      </w:pPr>
      <w:r>
        <w:rPr>
          <w:b/>
          <w:bCs/>
          <w:u w:val="single"/>
        </w:rPr>
        <w:t xml:space="preserve">ABOUT </w:t>
      </w:r>
      <w:r w:rsidR="009E76F7">
        <w:rPr>
          <w:b/>
          <w:bCs/>
          <w:u w:val="single"/>
        </w:rPr>
        <w:t>THE INTERNET SECURITY ALLI</w:t>
      </w:r>
      <w:r w:rsidR="00BF500E">
        <w:rPr>
          <w:b/>
          <w:bCs/>
          <w:u w:val="single"/>
        </w:rPr>
        <w:t>A</w:t>
      </w:r>
      <w:r w:rsidR="009E76F7">
        <w:rPr>
          <w:b/>
          <w:bCs/>
          <w:u w:val="single"/>
        </w:rPr>
        <w:t>NCE (ISA)</w:t>
      </w:r>
    </w:p>
    <w:p w14:paraId="41455501" w14:textId="00DB6F2F" w:rsidR="009E76F7" w:rsidRDefault="00AF0ABC" w:rsidP="009E76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402D948D" w14:textId="690E17A2" w:rsidR="00FC272E" w:rsidRDefault="009E29F5" w:rsidP="009E76F7">
      <w:r>
        <w:t>ISA’s Mission is to integrate advanced technology</w:t>
      </w:r>
      <w:r w:rsidR="007A5007">
        <w:t>, economics,</w:t>
      </w:r>
      <w:r>
        <w:t xml:space="preserve"> and public policy to </w:t>
      </w:r>
      <w:r w:rsidR="007A5007">
        <w:t xml:space="preserve">create a </w:t>
      </w:r>
      <w:r>
        <w:t xml:space="preserve">sustainably secure cyber system.  The ISA </w:t>
      </w:r>
      <w:r w:rsidR="00F935C5">
        <w:t>board</w:t>
      </w:r>
      <w:r w:rsidR="007A5007">
        <w:t xml:space="preserve"> </w:t>
      </w:r>
      <w:r w:rsidR="00272681">
        <w:t xml:space="preserve">consists of </w:t>
      </w:r>
      <w:r w:rsidR="007A5007">
        <w:t>cyber leaders</w:t>
      </w:r>
      <w:r w:rsidR="00F935C5">
        <w:t xml:space="preserve"> (typically CISO) f</w:t>
      </w:r>
      <w:r w:rsidR="008335B3">
        <w:t xml:space="preserve">rom </w:t>
      </w:r>
      <w:r w:rsidR="00F935C5">
        <w:t>virtually every critical industry sector</w:t>
      </w:r>
      <w:r>
        <w:t>. Over 20 years</w:t>
      </w:r>
      <w:r w:rsidR="00AA1974">
        <w:t xml:space="preserve"> </w:t>
      </w:r>
      <w:r w:rsidR="001F4329">
        <w:t xml:space="preserve">the </w:t>
      </w:r>
      <w:r w:rsidR="00AA1974">
        <w:t>ISA</w:t>
      </w:r>
      <w:r>
        <w:t xml:space="preserve"> </w:t>
      </w:r>
      <w:r w:rsidR="001F4329">
        <w:t xml:space="preserve">board </w:t>
      </w:r>
      <w:r w:rsidR="00E23CC0">
        <w:t xml:space="preserve">has created a </w:t>
      </w:r>
      <w:r w:rsidR="009E76F7">
        <w:t>comprehensive theory and practice for cybersecurity</w:t>
      </w:r>
      <w:r w:rsidR="00FC272E">
        <w:t xml:space="preserve"> </w:t>
      </w:r>
      <w:r>
        <w:t xml:space="preserve">covering </w:t>
      </w:r>
      <w:r w:rsidR="00FC272E">
        <w:t xml:space="preserve">enterprise risk </w:t>
      </w:r>
      <w:r w:rsidR="007A5007">
        <w:t>management</w:t>
      </w:r>
      <w:r w:rsidR="00FC272E">
        <w:t xml:space="preserve"> and </w:t>
      </w:r>
      <w:r w:rsidR="00272681">
        <w:t xml:space="preserve">public </w:t>
      </w:r>
      <w:r w:rsidR="00FC272E">
        <w:t xml:space="preserve">policy. </w:t>
      </w:r>
    </w:p>
    <w:p w14:paraId="3B343A90" w14:textId="77777777" w:rsidR="00272681" w:rsidRDefault="00272681" w:rsidP="007A5007"/>
    <w:p w14:paraId="47EAF677" w14:textId="478558A3" w:rsidR="00010C5E" w:rsidRPr="00010C5E" w:rsidRDefault="00F26546" w:rsidP="00272681">
      <w:r>
        <w:t xml:space="preserve">ISA is the global leader in cyber best practices for corporate boards. </w:t>
      </w:r>
      <w:r w:rsidR="00272681">
        <w:t>T</w:t>
      </w:r>
      <w:r w:rsidR="008335B3">
        <w:t xml:space="preserve">he </w:t>
      </w:r>
      <w:r w:rsidR="008335B3" w:rsidRPr="009E76F7">
        <w:rPr>
          <w:i/>
          <w:iCs/>
        </w:rPr>
        <w:t>National Association of Corporate Directors</w:t>
      </w:r>
      <w:r w:rsidR="008335B3">
        <w:t xml:space="preserve"> (NACD) </w:t>
      </w:r>
      <w:r w:rsidR="00272681">
        <w:t>has named ISA to the “Corporate 100” list of the most influential</w:t>
      </w:r>
      <w:r w:rsidR="008335B3">
        <w:t xml:space="preserve"> </w:t>
      </w:r>
      <w:r w:rsidR="00272681">
        <w:t xml:space="preserve">organizations in corporate governance three times. Together with NACD, </w:t>
      </w:r>
      <w:r>
        <w:t xml:space="preserve">the </w:t>
      </w:r>
      <w:r w:rsidR="00272681">
        <w:t xml:space="preserve">ISA </w:t>
      </w:r>
      <w:r>
        <w:t xml:space="preserve">board </w:t>
      </w:r>
      <w:r w:rsidR="007A5007">
        <w:t xml:space="preserve">produces the </w:t>
      </w:r>
      <w:r w:rsidR="009E76F7" w:rsidRPr="009E76F7">
        <w:rPr>
          <w:u w:val="single"/>
        </w:rPr>
        <w:t xml:space="preserve">Cyber Risk </w:t>
      </w:r>
      <w:r w:rsidR="007A5007">
        <w:rPr>
          <w:u w:val="single"/>
        </w:rPr>
        <w:t xml:space="preserve">Oversight </w:t>
      </w:r>
      <w:r w:rsidR="009E76F7" w:rsidRPr="009E76F7">
        <w:rPr>
          <w:u w:val="single"/>
        </w:rPr>
        <w:t>Handbook</w:t>
      </w:r>
      <w:r>
        <w:rPr>
          <w:u w:val="single"/>
        </w:rPr>
        <w:t>.</w:t>
      </w:r>
      <w:r w:rsidR="007A5007">
        <w:rPr>
          <w:u w:val="single"/>
        </w:rPr>
        <w:t xml:space="preserve"> </w:t>
      </w:r>
      <w:r w:rsidR="00010C5E" w:rsidRPr="00010C5E">
        <w:t>In addition to 4 US editions (the ISA board is creating the</w:t>
      </w:r>
      <w:r w:rsidR="00010C5E">
        <w:t xml:space="preserve"> </w:t>
      </w:r>
      <w:r w:rsidR="00010C5E" w:rsidRPr="00010C5E">
        <w:t>5th edition in 2025) the handbooks</w:t>
      </w:r>
      <w:r w:rsidR="00010C5E">
        <w:rPr>
          <w:u w:val="single"/>
        </w:rPr>
        <w:t xml:space="preserve"> </w:t>
      </w:r>
      <w:r w:rsidR="00010C5E" w:rsidRPr="00010C5E">
        <w:t>are available in 5 languages on 4 continents.</w:t>
      </w:r>
    </w:p>
    <w:p w14:paraId="7D95AE35" w14:textId="77777777" w:rsidR="00010C5E" w:rsidRDefault="00010C5E" w:rsidP="00272681">
      <w:pPr>
        <w:rPr>
          <w:u w:val="single"/>
        </w:rPr>
      </w:pPr>
    </w:p>
    <w:p w14:paraId="19F556AA" w14:textId="79387517" w:rsidR="007A5007" w:rsidRDefault="00F26546" w:rsidP="00272681">
      <w:pPr>
        <w:rPr>
          <w:rFonts w:ascii="Calibri" w:eastAsia="Times New Roman" w:hAnsi="Calibri" w:cs="Calibri"/>
          <w:color w:val="000000"/>
        </w:rPr>
      </w:pPr>
      <w:r>
        <w:t>The</w:t>
      </w:r>
      <w:r w:rsidR="0004407E">
        <w:t xml:space="preserve"> </w:t>
      </w:r>
      <w:r>
        <w:t xml:space="preserve">handbooks are the only cyber best practices to be independently </w:t>
      </w:r>
      <w:r w:rsidR="00010C5E">
        <w:t xml:space="preserve">proven </w:t>
      </w:r>
      <w:r>
        <w:t>to generate significant security outcomes.</w:t>
      </w:r>
      <w:r w:rsidR="00010C5E">
        <w:t xml:space="preserve"> </w:t>
      </w:r>
      <w:r w:rsidRPr="009E76F7">
        <w:rPr>
          <w:i/>
          <w:iCs/>
        </w:rPr>
        <w:t>PWC</w:t>
      </w:r>
      <w:r>
        <w:t xml:space="preserve"> found organizations that use the handbooks had “better risk management, closer alignment of cybersecurity with business goals, </w:t>
      </w:r>
      <w:r w:rsidR="00010C5E">
        <w:t xml:space="preserve">and  </w:t>
      </w:r>
      <w:r>
        <w:t>culture of security.” A 2022 MIT/World Economic Forum study found</w:t>
      </w:r>
      <w:r>
        <w:rPr>
          <w:rFonts w:ascii="Calibri" w:eastAsia="Times New Roman" w:hAnsi="Calibri" w:cs="Calibri"/>
          <w:color w:val="000000"/>
        </w:rPr>
        <w:t xml:space="preserve"> “</w:t>
      </w:r>
      <w:r w:rsidRPr="009A546A">
        <w:rPr>
          <w:rFonts w:ascii="Calibri" w:eastAsia="Times New Roman" w:hAnsi="Calibri" w:cs="Calibri"/>
          <w:color w:val="000000"/>
        </w:rPr>
        <w:t>organizations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9A546A">
        <w:rPr>
          <w:rFonts w:ascii="Calibri" w:eastAsia="Times New Roman" w:hAnsi="Calibri" w:cs="Calibri"/>
          <w:color w:val="000000"/>
        </w:rPr>
        <w:t>follow</w:t>
      </w:r>
      <w:r>
        <w:rPr>
          <w:rFonts w:ascii="Calibri" w:eastAsia="Times New Roman" w:hAnsi="Calibri" w:cs="Calibri"/>
          <w:color w:val="000000"/>
        </w:rPr>
        <w:t xml:space="preserve">ing </w:t>
      </w:r>
      <w:r w:rsidRPr="009A546A">
        <w:rPr>
          <w:rFonts w:ascii="Calibri" w:eastAsia="Times New Roman" w:hAnsi="Calibri" w:cs="Calibri"/>
          <w:color w:val="000000"/>
        </w:rPr>
        <w:t xml:space="preserve">the </w:t>
      </w:r>
      <w:r w:rsidR="00622499">
        <w:rPr>
          <w:rFonts w:ascii="Calibri" w:eastAsia="Times New Roman" w:hAnsi="Calibri" w:cs="Calibri"/>
          <w:color w:val="000000"/>
        </w:rPr>
        <w:t xml:space="preserve">handbook’s </w:t>
      </w:r>
      <w:r>
        <w:rPr>
          <w:rFonts w:ascii="Calibri" w:eastAsia="Times New Roman" w:hAnsi="Calibri" w:cs="Calibri"/>
          <w:color w:val="000000"/>
        </w:rPr>
        <w:t xml:space="preserve">consensus </w:t>
      </w:r>
      <w:r w:rsidRPr="009A546A">
        <w:rPr>
          <w:rFonts w:ascii="Calibri" w:eastAsia="Times New Roman" w:hAnsi="Calibri" w:cs="Calibri"/>
          <w:color w:val="000000"/>
        </w:rPr>
        <w:t xml:space="preserve">principles </w:t>
      </w:r>
      <w:r>
        <w:rPr>
          <w:rFonts w:ascii="Calibri" w:eastAsia="Times New Roman" w:hAnsi="Calibri" w:cs="Calibri"/>
          <w:color w:val="000000"/>
        </w:rPr>
        <w:t>are</w:t>
      </w:r>
      <w:r w:rsidRPr="009A546A">
        <w:rPr>
          <w:rFonts w:ascii="Calibri" w:eastAsia="Times New Roman" w:hAnsi="Calibri" w:cs="Calibri"/>
          <w:color w:val="000000"/>
        </w:rPr>
        <w:t xml:space="preserve"> predicte</w:t>
      </w:r>
      <w:r>
        <w:rPr>
          <w:rFonts w:ascii="Calibri" w:eastAsia="Times New Roman" w:hAnsi="Calibri" w:cs="Calibri"/>
          <w:color w:val="000000"/>
        </w:rPr>
        <w:t xml:space="preserve">d </w:t>
      </w:r>
      <w:r w:rsidRPr="009A546A">
        <w:rPr>
          <w:rFonts w:ascii="Calibri" w:eastAsia="Times New Roman" w:hAnsi="Calibri" w:cs="Calibri"/>
          <w:color w:val="000000"/>
        </w:rPr>
        <w:t>to have 85% fewer incidents</w:t>
      </w:r>
      <w:r>
        <w:rPr>
          <w:rFonts w:ascii="Calibri" w:eastAsia="Times New Roman" w:hAnsi="Calibri" w:cs="Calibri"/>
          <w:color w:val="000000"/>
        </w:rPr>
        <w:t>,” and “</w:t>
      </w:r>
      <w:r w:rsidRPr="009A546A">
        <w:rPr>
          <w:rFonts w:ascii="Calibri" w:eastAsia="Times New Roman" w:hAnsi="Calibri" w:cs="Calibri"/>
          <w:color w:val="000000"/>
        </w:rPr>
        <w:t>can significantly improve their cyber resilience without raising costs</w:t>
      </w:r>
      <w:r>
        <w:rPr>
          <w:rFonts w:ascii="Calibri" w:eastAsia="Times New Roman" w:hAnsi="Calibri" w:cs="Calibri"/>
          <w:color w:val="000000"/>
        </w:rPr>
        <w:t>.”</w:t>
      </w:r>
      <w:r w:rsidR="00622499">
        <w:rPr>
          <w:u w:val="single"/>
        </w:rPr>
        <w:t xml:space="preserve"> </w:t>
      </w:r>
      <w:r w:rsidR="007A5007">
        <w:rPr>
          <w:rFonts w:ascii="Calibri" w:eastAsia="Times New Roman" w:hAnsi="Calibri" w:cs="Calibri"/>
          <w:color w:val="000000"/>
        </w:rPr>
        <w:t>The 4</w:t>
      </w:r>
      <w:r w:rsidR="007A5007" w:rsidRPr="007A5007">
        <w:rPr>
          <w:rFonts w:ascii="Calibri" w:eastAsia="Times New Roman" w:hAnsi="Calibri" w:cs="Calibri"/>
          <w:color w:val="000000"/>
          <w:vertAlign w:val="superscript"/>
        </w:rPr>
        <w:t>th</w:t>
      </w:r>
      <w:r w:rsidR="007A5007">
        <w:rPr>
          <w:rFonts w:ascii="Calibri" w:eastAsia="Times New Roman" w:hAnsi="Calibri" w:cs="Calibri"/>
          <w:color w:val="000000"/>
        </w:rPr>
        <w:t xml:space="preserve"> US edition was endorsed by CISA, the FBI, and the US Secrete Service. In her Forward CISA Director </w:t>
      </w:r>
      <w:r w:rsidR="00272681">
        <w:rPr>
          <w:rFonts w:ascii="Calibri" w:eastAsia="Times New Roman" w:hAnsi="Calibri" w:cs="Calibri"/>
          <w:color w:val="000000"/>
        </w:rPr>
        <w:t xml:space="preserve">Jen </w:t>
      </w:r>
      <w:r w:rsidR="007A5007">
        <w:rPr>
          <w:rFonts w:ascii="Calibri" w:eastAsia="Times New Roman" w:hAnsi="Calibri" w:cs="Calibri"/>
          <w:color w:val="000000"/>
        </w:rPr>
        <w:t xml:space="preserve">Easterly </w:t>
      </w:r>
      <w:r w:rsidR="0004407E">
        <w:rPr>
          <w:rFonts w:ascii="Calibri" w:eastAsia="Times New Roman" w:hAnsi="Calibri" w:cs="Calibri"/>
          <w:color w:val="000000"/>
        </w:rPr>
        <w:t>said:</w:t>
      </w:r>
      <w:r w:rsidR="007A5007">
        <w:rPr>
          <w:rFonts w:ascii="Calibri" w:eastAsia="Times New Roman" w:hAnsi="Calibri" w:cs="Calibri"/>
          <w:color w:val="000000"/>
        </w:rPr>
        <w:t xml:space="preserve"> “not only is this book filled with practical steps to create a sophisticated cyber risk tangent program, but it works.”</w:t>
      </w:r>
    </w:p>
    <w:p w14:paraId="04FDDC33" w14:textId="740A6BD5" w:rsidR="007A5007" w:rsidRDefault="007A5007" w:rsidP="00E55E9C"/>
    <w:p w14:paraId="3378D6E7" w14:textId="40AE9690" w:rsidR="00083127" w:rsidRDefault="00F26546" w:rsidP="00083127">
      <w:r>
        <w:t xml:space="preserve">The ISA board also </w:t>
      </w:r>
      <w:r w:rsidR="00083127">
        <w:t xml:space="preserve">has a long history of </w:t>
      </w:r>
      <w:r w:rsidR="0004407E">
        <w:t>develop</w:t>
      </w:r>
      <w:r w:rsidR="00083127">
        <w:t xml:space="preserve">ing </w:t>
      </w:r>
      <w:r w:rsidR="0004407E">
        <w:t xml:space="preserve">thought leadership which translates into public policy. Examples include ISA’s </w:t>
      </w:r>
      <w:r w:rsidR="0004407E" w:rsidRPr="006F7825">
        <w:rPr>
          <w:u w:val="single"/>
        </w:rPr>
        <w:t>Cybersecurity Social Contract</w:t>
      </w:r>
      <w:r w:rsidR="0004407E">
        <w:t xml:space="preserve"> </w:t>
      </w:r>
      <w:r w:rsidR="00E23287">
        <w:t xml:space="preserve">which </w:t>
      </w:r>
      <w:r w:rsidR="0004407E">
        <w:t xml:space="preserve">defines a market incentive approach to cyber policy. Its </w:t>
      </w:r>
      <w:r w:rsidR="0004407E">
        <w:t>recommendations</w:t>
      </w:r>
      <w:r w:rsidR="0004407E">
        <w:t xml:space="preserve"> were endorsed by the House GOP Cybersecurity Task</w:t>
      </w:r>
      <w:r w:rsidR="00083127">
        <w:t xml:space="preserve"> </w:t>
      </w:r>
      <w:r w:rsidR="00622499">
        <w:t>Force,</w:t>
      </w:r>
      <w:r w:rsidR="00E23287">
        <w:t xml:space="preserve"> </w:t>
      </w:r>
      <w:r w:rsidR="00083127">
        <w:t xml:space="preserve">and it was the most often cited source in President Obama’s </w:t>
      </w:r>
      <w:r w:rsidR="00083127" w:rsidRPr="00163F96">
        <w:rPr>
          <w:u w:val="single"/>
        </w:rPr>
        <w:t>Cyber Space Policy Review</w:t>
      </w:r>
      <w:r w:rsidR="00083127">
        <w:rPr>
          <w:u w:val="single"/>
        </w:rPr>
        <w:t>.</w:t>
      </w:r>
      <w:r w:rsidR="00083127">
        <w:t xml:space="preserve"> ISA negotiated Presidential EO 13636, which created the NIST Cybersecurity Framework</w:t>
      </w:r>
      <w:r w:rsidR="00E23287">
        <w:t>,</w:t>
      </w:r>
      <w:r w:rsidR="00083127">
        <w:t xml:space="preserve"> with White House staff Rob Knake and Andy Ozment in the WH Situation Room. It was also the basis for the 201</w:t>
      </w:r>
      <w:r w:rsidR="00E23287">
        <w:t>5 CISA</w:t>
      </w:r>
      <w:r w:rsidR="00083127">
        <w:t xml:space="preserve"> legislation </w:t>
      </w:r>
      <w:r w:rsidR="00E23287">
        <w:t xml:space="preserve">which </w:t>
      </w:r>
      <w:r w:rsidR="00083127">
        <w:t>creat</w:t>
      </w:r>
      <w:r w:rsidR="00E23287">
        <w:t>ed a</w:t>
      </w:r>
      <w:r w:rsidR="00083127">
        <w:t xml:space="preserve"> liability incentive</w:t>
      </w:r>
      <w:r w:rsidR="00E23287">
        <w:t>, not regulation,</w:t>
      </w:r>
      <w:r w:rsidR="00083127">
        <w:t xml:space="preserve"> to increase information sharing</w:t>
      </w:r>
      <w:r w:rsidR="00E23287">
        <w:t>.</w:t>
      </w:r>
      <w:r w:rsidR="00083127">
        <w:t xml:space="preserve"> </w:t>
      </w:r>
      <w:r w:rsidR="00E23287">
        <w:t xml:space="preserve">The Social Contract’s </w:t>
      </w:r>
      <w:r w:rsidR="00083127">
        <w:t xml:space="preserve">public-private partnership model </w:t>
      </w:r>
      <w:r w:rsidR="00E23287">
        <w:t xml:space="preserve">was adapted </w:t>
      </w:r>
      <w:r w:rsidR="00083127">
        <w:t>by the Congressional Solarium Commission</w:t>
      </w:r>
      <w:r w:rsidR="00E23287">
        <w:t xml:space="preserve"> on Cybersecurity.</w:t>
      </w:r>
    </w:p>
    <w:p w14:paraId="215AF984" w14:textId="77777777" w:rsidR="00083127" w:rsidRDefault="00083127" w:rsidP="00083127"/>
    <w:p w14:paraId="255DF80D" w14:textId="68A97A14" w:rsidR="00E23287" w:rsidRDefault="00083127" w:rsidP="00083127">
      <w:r>
        <w:t xml:space="preserve">The American Library Association designated ISA’s newest new book </w:t>
      </w:r>
      <w:r w:rsidRPr="001F4329">
        <w:rPr>
          <w:u w:val="single"/>
        </w:rPr>
        <w:t xml:space="preserve">Fixing American </w:t>
      </w:r>
      <w:r w:rsidR="00E23287" w:rsidRPr="001F4329">
        <w:rPr>
          <w:u w:val="single"/>
        </w:rPr>
        <w:t>Cybersecurity</w:t>
      </w:r>
      <w:r w:rsidR="00E23287">
        <w:t xml:space="preserve"> (FAC) as </w:t>
      </w:r>
      <w:r w:rsidRPr="001F4329">
        <w:t>“Outstanding Academic Title for 2023.</w:t>
      </w:r>
      <w:r>
        <w:t xml:space="preserve">” </w:t>
      </w:r>
      <w:proofErr w:type="gramStart"/>
      <w:r w:rsidR="00E23287">
        <w:t>ISA’s</w:t>
      </w:r>
      <w:r>
        <w:t>“</w:t>
      </w:r>
      <w:proofErr w:type="gramEnd"/>
      <w:r>
        <w:t>RE-Thinking Cybersecurity” social media campaign won three national awards.</w:t>
      </w:r>
      <w:r w:rsidR="00E23287">
        <w:t xml:space="preserve"> </w:t>
      </w:r>
      <w:r>
        <w:t>M</w:t>
      </w:r>
      <w:r>
        <w:t>any of the book’s proposals</w:t>
      </w:r>
      <w:r w:rsidR="00622499">
        <w:t>,</w:t>
      </w:r>
      <w:r>
        <w:t xml:space="preserve"> including </w:t>
      </w:r>
      <w:r w:rsidRPr="001F4329">
        <w:t xml:space="preserve">its emphasis on </w:t>
      </w:r>
      <w:r>
        <w:t xml:space="preserve">economic analysis, market </w:t>
      </w:r>
      <w:r w:rsidRPr="001F4329">
        <w:t>incentives</w:t>
      </w:r>
      <w:r>
        <w:t xml:space="preserve">, reforming cyber regulation and workforce </w:t>
      </w:r>
      <w:r>
        <w:t xml:space="preserve">development were included in the Biden Administration’s 2023 Cybersecurity Strategy. </w:t>
      </w:r>
    </w:p>
    <w:p w14:paraId="5DE15A0E" w14:textId="77777777" w:rsidR="00E23287" w:rsidRDefault="00E23287" w:rsidP="00083127"/>
    <w:p w14:paraId="435A3D4D" w14:textId="055747D3" w:rsidR="00083127" w:rsidRDefault="00083127" w:rsidP="00083127">
      <w:r>
        <w:t>I</w:t>
      </w:r>
      <w:r w:rsidR="00E23287">
        <w:t>deas from FAC are also gaini</w:t>
      </w:r>
      <w:r w:rsidR="00622499">
        <w:t>n</w:t>
      </w:r>
      <w:r w:rsidR="00E23287">
        <w:t xml:space="preserve">g traction in the </w:t>
      </w:r>
      <w:r>
        <w:t xml:space="preserve">current </w:t>
      </w:r>
      <w:r w:rsidR="00E23287">
        <w:t>Congress</w:t>
      </w:r>
      <w:r w:rsidR="00622499">
        <w:t>. For example, ISA’s</w:t>
      </w:r>
      <w:r w:rsidR="00E23287">
        <w:t xml:space="preserve"> proposal</w:t>
      </w:r>
      <w:r>
        <w:t xml:space="preserve"> to create a national virtual cybersecurity academy was adapted by Homeland Security Chairman Mark Green into his PIVOTT Act which has already attracted bi-partisan support in the Senate, has been approved by the full House Committee and is expected to be approved on the House floor shortly. </w:t>
      </w:r>
      <w:r w:rsidR="00E23287">
        <w:t>The House</w:t>
      </w:r>
      <w:r>
        <w:t xml:space="preserve"> </w:t>
      </w:r>
      <w:r w:rsidR="00E23287">
        <w:t xml:space="preserve">Committee on Oversight and Government Reform is </w:t>
      </w:r>
      <w:r w:rsidR="00622499">
        <w:t xml:space="preserve">currently </w:t>
      </w:r>
      <w:r w:rsidR="00E23287">
        <w:t xml:space="preserve">working with ISA on </w:t>
      </w:r>
      <w:r w:rsidR="00622499">
        <w:t xml:space="preserve">the </w:t>
      </w:r>
      <w:r w:rsidR="00CC4214">
        <w:t>FAC</w:t>
      </w:r>
      <w:r w:rsidR="00622499">
        <w:t xml:space="preserve"> proposal </w:t>
      </w:r>
      <w:r w:rsidR="00E23287">
        <w:t xml:space="preserve">to have OMB eliminate duplicative cybersecurity </w:t>
      </w:r>
      <w:r w:rsidR="00622499">
        <w:t>regulations. The book is also being adapted into a weekly TV program featuring cyber experts</w:t>
      </w:r>
      <w:r w:rsidR="00CC4214">
        <w:t>,</w:t>
      </w:r>
      <w:r w:rsidR="00622499">
        <w:t xml:space="preserve"> including ISA board members</w:t>
      </w:r>
      <w:r w:rsidR="00CC4214">
        <w:t>,</w:t>
      </w:r>
      <w:r w:rsidR="00622499">
        <w:t xml:space="preserve"> which will be streamed globally over the Sling Platform starting in Q 2 of 2025</w:t>
      </w:r>
      <w:r>
        <w:t xml:space="preserve">  </w:t>
      </w:r>
    </w:p>
    <w:p w14:paraId="6B658700" w14:textId="104B2FF5" w:rsidR="00083127" w:rsidRDefault="00083127" w:rsidP="00083127"/>
    <w:p w14:paraId="33E2F87F" w14:textId="3DD9189C" w:rsidR="0004407E" w:rsidRDefault="0004407E" w:rsidP="00E55E9C"/>
    <w:p w14:paraId="2F979B01" w14:textId="77777777" w:rsidR="007A5007" w:rsidRDefault="007A5007" w:rsidP="007A5007"/>
    <w:p w14:paraId="1408A0CD" w14:textId="77777777" w:rsidR="007A5007" w:rsidRDefault="007A5007" w:rsidP="007A5007"/>
    <w:p w14:paraId="4EB93076" w14:textId="77777777" w:rsidR="00C41146" w:rsidRDefault="00C41146" w:rsidP="009E76F7"/>
    <w:p w14:paraId="14474DC2" w14:textId="0E7EBEA8" w:rsidR="00367C1D" w:rsidRDefault="00367C1D" w:rsidP="009E76F7"/>
    <w:sectPr w:rsidR="00367C1D" w:rsidSect="003A67B7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6F7"/>
    <w:rsid w:val="00010C5E"/>
    <w:rsid w:val="00015CFB"/>
    <w:rsid w:val="0004407E"/>
    <w:rsid w:val="00083127"/>
    <w:rsid w:val="000878A0"/>
    <w:rsid w:val="000A43C0"/>
    <w:rsid w:val="00162D99"/>
    <w:rsid w:val="00163F96"/>
    <w:rsid w:val="001F4329"/>
    <w:rsid w:val="0025342F"/>
    <w:rsid w:val="00272681"/>
    <w:rsid w:val="00367C1D"/>
    <w:rsid w:val="003767E8"/>
    <w:rsid w:val="003A67B7"/>
    <w:rsid w:val="003F24DB"/>
    <w:rsid w:val="004877AF"/>
    <w:rsid w:val="004C266A"/>
    <w:rsid w:val="00560240"/>
    <w:rsid w:val="00570275"/>
    <w:rsid w:val="00622499"/>
    <w:rsid w:val="006F7825"/>
    <w:rsid w:val="007A5007"/>
    <w:rsid w:val="007E4738"/>
    <w:rsid w:val="008335B3"/>
    <w:rsid w:val="0083366E"/>
    <w:rsid w:val="008532B9"/>
    <w:rsid w:val="009E29F5"/>
    <w:rsid w:val="009E76F7"/>
    <w:rsid w:val="009F3B71"/>
    <w:rsid w:val="00AA1974"/>
    <w:rsid w:val="00AF0ABC"/>
    <w:rsid w:val="00B36F2E"/>
    <w:rsid w:val="00BF500E"/>
    <w:rsid w:val="00C41146"/>
    <w:rsid w:val="00CC4214"/>
    <w:rsid w:val="00DD3CFF"/>
    <w:rsid w:val="00DE2D30"/>
    <w:rsid w:val="00E12678"/>
    <w:rsid w:val="00E23287"/>
    <w:rsid w:val="00E23CC0"/>
    <w:rsid w:val="00E46759"/>
    <w:rsid w:val="00E55E9C"/>
    <w:rsid w:val="00EE302D"/>
    <w:rsid w:val="00F26546"/>
    <w:rsid w:val="00F935C5"/>
    <w:rsid w:val="00FC272E"/>
    <w:rsid w:val="00FD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149D8"/>
  <w15:chartTrackingRefBased/>
  <w15:docId w15:val="{6EC0E01D-3909-0D4F-B287-A2B00AF34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F5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Clinton</dc:creator>
  <cp:keywords/>
  <dc:description/>
  <cp:lastModifiedBy>Larry Clinton</cp:lastModifiedBy>
  <cp:revision>3</cp:revision>
  <dcterms:created xsi:type="dcterms:W3CDTF">2025-03-15T15:43:00Z</dcterms:created>
  <dcterms:modified xsi:type="dcterms:W3CDTF">2025-03-15T17:17:00Z</dcterms:modified>
</cp:coreProperties>
</file>